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0F17" w:rsidRDefault="002C0A3E" w:rsidP="002C0A3E">
      <w:pPr>
        <w:jc w:val="center"/>
      </w:pPr>
      <w:r>
        <w:rPr>
          <w:noProof/>
        </w:rPr>
        <w:drawing>
          <wp:inline distT="0" distB="0" distL="0" distR="0">
            <wp:extent cx="5760720" cy="4349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S1.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4349496"/>
                    </a:xfrm>
                    <a:prstGeom prst="rect">
                      <a:avLst/>
                    </a:prstGeom>
                  </pic:spPr>
                </pic:pic>
              </a:graphicData>
            </a:graphic>
          </wp:inline>
        </w:drawing>
      </w:r>
    </w:p>
    <w:p w:rsidR="002C0A3E" w:rsidRDefault="002C0A3E" w:rsidP="002C0A3E">
      <w:pPr>
        <w:spacing w:line="360" w:lineRule="auto"/>
        <w:jc w:val="both"/>
        <w:outlineLvl w:val="0"/>
        <w:rPr>
          <w:rFonts w:ascii="Arial" w:hAnsi="Arial" w:cs="Arial"/>
          <w:b/>
          <w:sz w:val="24"/>
          <w:szCs w:val="24"/>
        </w:rPr>
      </w:pPr>
      <w:r w:rsidRPr="00D01383">
        <w:rPr>
          <w:rFonts w:ascii="Arial" w:hAnsi="Arial" w:cs="Arial"/>
          <w:b/>
          <w:sz w:val="24"/>
          <w:szCs w:val="24"/>
        </w:rPr>
        <w:t xml:space="preserve">Figure-S1. </w:t>
      </w:r>
      <w:r>
        <w:rPr>
          <w:rFonts w:ascii="Arial" w:hAnsi="Arial" w:cs="Arial"/>
          <w:b/>
          <w:sz w:val="24"/>
          <w:szCs w:val="24"/>
        </w:rPr>
        <w:t xml:space="preserve">The human core essential lncRNAs and genes. </w:t>
      </w:r>
    </w:p>
    <w:p w:rsidR="002C0A3E" w:rsidRDefault="002C0A3E" w:rsidP="002C0A3E">
      <w:pPr>
        <w:spacing w:line="360" w:lineRule="auto"/>
        <w:jc w:val="both"/>
        <w:rPr>
          <w:rFonts w:ascii="Arial" w:hAnsi="Arial" w:cs="Arial"/>
          <w:sz w:val="24"/>
          <w:szCs w:val="24"/>
        </w:rPr>
      </w:pPr>
      <w:r>
        <w:rPr>
          <w:rFonts w:ascii="Arial" w:hAnsi="Arial" w:cs="Arial"/>
          <w:sz w:val="24"/>
          <w:szCs w:val="24"/>
        </w:rPr>
        <w:t xml:space="preserve">A, The number of essential genes identified in different number of cell lines for three independent studies. Left for Hart et al., middle for </w:t>
      </w:r>
      <w:proofErr w:type="spellStart"/>
      <w:r>
        <w:rPr>
          <w:rFonts w:ascii="Arial" w:hAnsi="Arial" w:cs="Arial"/>
          <w:sz w:val="24"/>
          <w:szCs w:val="24"/>
        </w:rPr>
        <w:t>Blomen</w:t>
      </w:r>
      <w:proofErr w:type="spellEnd"/>
      <w:r>
        <w:rPr>
          <w:rFonts w:ascii="Arial" w:hAnsi="Arial" w:cs="Arial"/>
          <w:sz w:val="24"/>
          <w:szCs w:val="24"/>
        </w:rPr>
        <w:t xml:space="preserve"> et al., and right for Wang et al. </w:t>
      </w:r>
    </w:p>
    <w:p w:rsidR="002C0A3E" w:rsidRDefault="002C0A3E" w:rsidP="002C0A3E">
      <w:pPr>
        <w:spacing w:line="360" w:lineRule="auto"/>
        <w:jc w:val="both"/>
        <w:rPr>
          <w:rFonts w:ascii="Arial" w:hAnsi="Arial" w:cs="Arial"/>
          <w:sz w:val="24"/>
          <w:szCs w:val="24"/>
        </w:rPr>
      </w:pPr>
      <w:r>
        <w:rPr>
          <w:rFonts w:ascii="Arial" w:hAnsi="Arial" w:cs="Arial"/>
          <w:sz w:val="24"/>
          <w:szCs w:val="24"/>
        </w:rPr>
        <w:t xml:space="preserve">B, The overlap of essential lncRNAs across cancer cell lines. The up panel shows the number of lncRNAs for different combinations shown in the middle panel. Black dots represent the occurrence while the gray dots represent absent. The right panel shows the number of lncRNA in each cell line. </w:t>
      </w:r>
    </w:p>
    <w:p w:rsidR="002C0A3E" w:rsidRDefault="002C0A3E" w:rsidP="002C0A3E">
      <w:pPr>
        <w:spacing w:line="360" w:lineRule="auto"/>
        <w:jc w:val="both"/>
        <w:rPr>
          <w:rFonts w:ascii="Arial" w:hAnsi="Arial" w:cs="Arial"/>
          <w:sz w:val="24"/>
          <w:szCs w:val="24"/>
        </w:rPr>
      </w:pPr>
      <w:r>
        <w:rPr>
          <w:rFonts w:ascii="Arial" w:hAnsi="Arial" w:cs="Arial"/>
          <w:sz w:val="24"/>
          <w:szCs w:val="24"/>
        </w:rPr>
        <w:t>C, The Venn plot shows the overlap of core essential genes in three studies.</w:t>
      </w:r>
    </w:p>
    <w:p w:rsidR="002C0A3E" w:rsidRDefault="00FA2462" w:rsidP="002C0A3E">
      <w:pPr>
        <w:jc w:val="center"/>
      </w:pPr>
      <w:r>
        <w:rPr>
          <w:noProof/>
        </w:rPr>
        <w:lastRenderedPageBreak/>
        <w:drawing>
          <wp:inline distT="0" distB="0" distL="0" distR="0">
            <wp:extent cx="5757672" cy="670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S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7672" cy="6705600"/>
                    </a:xfrm>
                    <a:prstGeom prst="rect">
                      <a:avLst/>
                    </a:prstGeom>
                  </pic:spPr>
                </pic:pic>
              </a:graphicData>
            </a:graphic>
          </wp:inline>
        </w:drawing>
      </w:r>
    </w:p>
    <w:p w:rsidR="00FA2462" w:rsidRDefault="00FA2462" w:rsidP="00FA2462">
      <w:pPr>
        <w:spacing w:line="360" w:lineRule="auto"/>
        <w:jc w:val="both"/>
        <w:outlineLvl w:val="0"/>
        <w:rPr>
          <w:rFonts w:ascii="Arial" w:hAnsi="Arial" w:cs="Arial"/>
          <w:sz w:val="24"/>
          <w:szCs w:val="24"/>
        </w:rPr>
      </w:pPr>
      <w:r w:rsidRPr="00347FDF">
        <w:rPr>
          <w:rFonts w:ascii="Arial" w:hAnsi="Arial" w:cs="Arial"/>
          <w:b/>
          <w:sz w:val="24"/>
          <w:szCs w:val="24"/>
        </w:rPr>
        <w:t>Figure-S2. The miRNA regulation of human essential lncRNAs.</w:t>
      </w:r>
      <w:r>
        <w:rPr>
          <w:rFonts w:ascii="Arial" w:hAnsi="Arial" w:cs="Arial"/>
          <w:sz w:val="24"/>
          <w:szCs w:val="24"/>
        </w:rPr>
        <w:t xml:space="preserve"> </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A-E, The number of miRNA regulators for essential lncRNAs and other lncRNAs in five cell lines. A, MCF-7; B, MDA-MB-231; C, K562; D, Hela and E, U87. </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F, The computational pipeline for identification ceRNA regulation in cancer. </w:t>
      </w:r>
    </w:p>
    <w:p w:rsidR="00AF6788" w:rsidRDefault="00AF6788" w:rsidP="00AF6788">
      <w:pPr>
        <w:spacing w:line="360" w:lineRule="auto"/>
        <w:jc w:val="center"/>
        <w:outlineLvl w:val="0"/>
        <w:rPr>
          <w:rFonts w:ascii="Arial" w:hAnsi="Arial" w:cs="Arial"/>
          <w:b/>
          <w:sz w:val="24"/>
          <w:szCs w:val="24"/>
        </w:rPr>
      </w:pPr>
      <w:r>
        <w:rPr>
          <w:rFonts w:ascii="Arial" w:hAnsi="Arial" w:cs="Arial"/>
          <w:b/>
          <w:noProof/>
          <w:sz w:val="24"/>
          <w:szCs w:val="24"/>
        </w:rPr>
        <w:lastRenderedPageBreak/>
        <w:drawing>
          <wp:inline distT="0" distB="0" distL="0" distR="0">
            <wp:extent cx="5760720" cy="33771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S3.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377184"/>
                    </a:xfrm>
                    <a:prstGeom prst="rect">
                      <a:avLst/>
                    </a:prstGeom>
                  </pic:spPr>
                </pic:pic>
              </a:graphicData>
            </a:graphic>
          </wp:inline>
        </w:drawing>
      </w:r>
    </w:p>
    <w:p w:rsidR="00FA2462" w:rsidRDefault="00FA2462" w:rsidP="00FA2462">
      <w:pPr>
        <w:spacing w:line="360" w:lineRule="auto"/>
        <w:jc w:val="both"/>
        <w:outlineLvl w:val="0"/>
        <w:rPr>
          <w:rFonts w:ascii="Arial" w:hAnsi="Arial" w:cs="Arial"/>
          <w:sz w:val="24"/>
          <w:szCs w:val="24"/>
        </w:rPr>
      </w:pPr>
      <w:r w:rsidRPr="00DD4607">
        <w:rPr>
          <w:rFonts w:ascii="Arial" w:hAnsi="Arial" w:cs="Arial"/>
          <w:b/>
          <w:sz w:val="24"/>
          <w:szCs w:val="24"/>
        </w:rPr>
        <w:t>Figure-S</w:t>
      </w:r>
      <w:r>
        <w:rPr>
          <w:rFonts w:ascii="Arial" w:hAnsi="Arial" w:cs="Arial"/>
          <w:b/>
          <w:sz w:val="24"/>
          <w:szCs w:val="24"/>
        </w:rPr>
        <w:t>3</w:t>
      </w:r>
      <w:r w:rsidRPr="00DD4607">
        <w:rPr>
          <w:rFonts w:ascii="Arial" w:hAnsi="Arial" w:cs="Arial"/>
          <w:b/>
          <w:sz w:val="24"/>
          <w:szCs w:val="24"/>
        </w:rPr>
        <w:t>. The cancer mutations for ceRNAs in five types of cancer.</w:t>
      </w:r>
      <w:r w:rsidRPr="00DD4607">
        <w:rPr>
          <w:rFonts w:ascii="Arial" w:hAnsi="Arial" w:cs="Arial"/>
          <w:sz w:val="24"/>
          <w:szCs w:val="24"/>
        </w:rPr>
        <w:t xml:space="preserve"> </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A, The mutation frequency of ceRNAs and other genes. </w:t>
      </w:r>
    </w:p>
    <w:p w:rsidR="00FA2462" w:rsidRDefault="00FA2462" w:rsidP="00FA2462">
      <w:pPr>
        <w:spacing w:line="360" w:lineRule="auto"/>
        <w:jc w:val="both"/>
        <w:rPr>
          <w:rFonts w:ascii="Arial" w:hAnsi="Arial" w:cs="Arial"/>
          <w:sz w:val="24"/>
          <w:szCs w:val="24"/>
        </w:rPr>
      </w:pPr>
      <w:r>
        <w:rPr>
          <w:rFonts w:ascii="Arial" w:hAnsi="Arial" w:cs="Arial"/>
          <w:sz w:val="24"/>
          <w:szCs w:val="24"/>
        </w:rPr>
        <w:t>B</w:t>
      </w:r>
      <w:r w:rsidRPr="00DD4607">
        <w:rPr>
          <w:rFonts w:ascii="Arial" w:hAnsi="Arial" w:cs="Arial"/>
          <w:sz w:val="24"/>
          <w:szCs w:val="24"/>
        </w:rPr>
        <w:t xml:space="preserve">, The frequency of mutations in ceRNAs and other genes of five cancer types. </w:t>
      </w:r>
    </w:p>
    <w:p w:rsidR="00FA2462" w:rsidRDefault="00FA2462" w:rsidP="00FA2462">
      <w:pPr>
        <w:spacing w:line="360" w:lineRule="auto"/>
        <w:jc w:val="both"/>
        <w:rPr>
          <w:rFonts w:ascii="Arial" w:hAnsi="Arial" w:cs="Arial"/>
          <w:sz w:val="24"/>
          <w:szCs w:val="24"/>
        </w:rPr>
      </w:pPr>
      <w:r>
        <w:rPr>
          <w:rFonts w:ascii="Arial" w:hAnsi="Arial" w:cs="Arial"/>
          <w:sz w:val="24"/>
          <w:szCs w:val="24"/>
        </w:rPr>
        <w:t>C</w:t>
      </w:r>
      <w:r w:rsidRPr="00DD4607">
        <w:rPr>
          <w:rFonts w:ascii="Arial" w:hAnsi="Arial" w:cs="Arial"/>
          <w:sz w:val="24"/>
          <w:szCs w:val="24"/>
        </w:rPr>
        <w:t xml:space="preserve">, </w:t>
      </w:r>
      <w:proofErr w:type="gramStart"/>
      <w:r w:rsidRPr="00DD4607">
        <w:rPr>
          <w:rFonts w:ascii="Arial" w:hAnsi="Arial" w:cs="Arial"/>
          <w:sz w:val="24"/>
          <w:szCs w:val="24"/>
        </w:rPr>
        <w:t>The</w:t>
      </w:r>
      <w:proofErr w:type="gramEnd"/>
      <w:r w:rsidRPr="00DD4607">
        <w:rPr>
          <w:rFonts w:ascii="Arial" w:hAnsi="Arial" w:cs="Arial"/>
          <w:sz w:val="24"/>
          <w:szCs w:val="24"/>
        </w:rPr>
        <w:t xml:space="preserve"> CADD score for mutations in ceRNAs and randomly selected mutations in five cancer types. </w:t>
      </w:r>
    </w:p>
    <w:p w:rsidR="00FA2462" w:rsidRDefault="00FA2462" w:rsidP="00FA2462">
      <w:pPr>
        <w:spacing w:line="360" w:lineRule="auto"/>
        <w:jc w:val="both"/>
        <w:rPr>
          <w:rFonts w:ascii="Arial" w:hAnsi="Arial" w:cs="Arial"/>
          <w:sz w:val="24"/>
          <w:szCs w:val="24"/>
        </w:rPr>
      </w:pPr>
      <w:r>
        <w:rPr>
          <w:rFonts w:ascii="Arial" w:hAnsi="Arial" w:cs="Arial"/>
          <w:sz w:val="24"/>
          <w:szCs w:val="24"/>
        </w:rPr>
        <w:t>D</w:t>
      </w:r>
      <w:r w:rsidRPr="00DD4607">
        <w:rPr>
          <w:rFonts w:ascii="Arial" w:hAnsi="Arial" w:cs="Arial"/>
          <w:sz w:val="24"/>
          <w:szCs w:val="24"/>
        </w:rPr>
        <w:t xml:space="preserve">, </w:t>
      </w:r>
      <w:proofErr w:type="gramStart"/>
      <w:r w:rsidRPr="00DD4607">
        <w:rPr>
          <w:rFonts w:ascii="Arial" w:hAnsi="Arial" w:cs="Arial"/>
          <w:sz w:val="24"/>
          <w:szCs w:val="24"/>
        </w:rPr>
        <w:t>The</w:t>
      </w:r>
      <w:proofErr w:type="gramEnd"/>
      <w:r w:rsidRPr="00DD4607">
        <w:rPr>
          <w:rFonts w:ascii="Arial" w:hAnsi="Arial" w:cs="Arial"/>
          <w:sz w:val="24"/>
          <w:szCs w:val="24"/>
        </w:rPr>
        <w:t xml:space="preserve"> conservation score for mutations in ceRNAs and randomly selected mutations in five cancer types.</w:t>
      </w:r>
      <w:r>
        <w:rPr>
          <w:rFonts w:ascii="Arial" w:hAnsi="Arial" w:cs="Arial"/>
          <w:sz w:val="24"/>
          <w:szCs w:val="24"/>
        </w:rPr>
        <w:t xml:space="preserve"> P-values were calculated by Wilcoxon rank sum test.</w:t>
      </w:r>
    </w:p>
    <w:p w:rsidR="00AF6788" w:rsidRDefault="007546BA" w:rsidP="007546BA">
      <w:pPr>
        <w:spacing w:line="360" w:lineRule="auto"/>
        <w:jc w:val="center"/>
        <w:outlineLvl w:val="0"/>
        <w:rPr>
          <w:rFonts w:ascii="Arial" w:hAnsi="Arial" w:cs="Arial"/>
          <w:b/>
          <w:sz w:val="24"/>
          <w:szCs w:val="24"/>
        </w:rPr>
      </w:pPr>
      <w:r>
        <w:rPr>
          <w:rFonts w:ascii="Arial" w:hAnsi="Arial" w:cs="Arial"/>
          <w:b/>
          <w:noProof/>
          <w:sz w:val="24"/>
          <w:szCs w:val="24"/>
        </w:rPr>
        <w:lastRenderedPageBreak/>
        <w:drawing>
          <wp:inline distT="0" distB="0" distL="0" distR="0">
            <wp:extent cx="5760720" cy="6541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4.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6541008"/>
                    </a:xfrm>
                    <a:prstGeom prst="rect">
                      <a:avLst/>
                    </a:prstGeom>
                  </pic:spPr>
                </pic:pic>
              </a:graphicData>
            </a:graphic>
          </wp:inline>
        </w:drawing>
      </w:r>
    </w:p>
    <w:p w:rsidR="00FA2462" w:rsidRDefault="00FA2462" w:rsidP="00FA2462">
      <w:pPr>
        <w:spacing w:line="360" w:lineRule="auto"/>
        <w:jc w:val="both"/>
        <w:outlineLvl w:val="0"/>
        <w:rPr>
          <w:rFonts w:ascii="Arial" w:hAnsi="Arial" w:cs="Arial"/>
          <w:sz w:val="24"/>
          <w:szCs w:val="24"/>
        </w:rPr>
      </w:pPr>
      <w:r w:rsidRPr="00EF4291">
        <w:rPr>
          <w:rFonts w:ascii="Arial" w:hAnsi="Arial" w:cs="Arial"/>
          <w:b/>
          <w:sz w:val="24"/>
          <w:szCs w:val="24"/>
        </w:rPr>
        <w:t>Figure-S</w:t>
      </w:r>
      <w:r>
        <w:rPr>
          <w:rFonts w:ascii="Arial" w:hAnsi="Arial" w:cs="Arial"/>
          <w:b/>
          <w:sz w:val="24"/>
          <w:szCs w:val="24"/>
        </w:rPr>
        <w:t>4</w:t>
      </w:r>
      <w:r w:rsidRPr="00EF4291">
        <w:rPr>
          <w:rFonts w:ascii="Arial" w:hAnsi="Arial" w:cs="Arial"/>
          <w:b/>
          <w:sz w:val="24"/>
          <w:szCs w:val="24"/>
        </w:rPr>
        <w:t>.</w:t>
      </w:r>
      <w:r>
        <w:rPr>
          <w:rFonts w:ascii="Arial" w:hAnsi="Arial" w:cs="Arial"/>
          <w:sz w:val="24"/>
          <w:szCs w:val="24"/>
        </w:rPr>
        <w:t xml:space="preserve"> </w:t>
      </w:r>
      <w:r w:rsidRPr="001C7CB3">
        <w:rPr>
          <w:rFonts w:ascii="Arial" w:hAnsi="Arial" w:cs="Arial"/>
          <w:b/>
          <w:sz w:val="24"/>
          <w:szCs w:val="24"/>
        </w:rPr>
        <w:t>Functional characteristic of essential coding genes.</w:t>
      </w:r>
      <w:r>
        <w:rPr>
          <w:rFonts w:ascii="Arial" w:hAnsi="Arial" w:cs="Arial"/>
          <w:sz w:val="24"/>
          <w:szCs w:val="24"/>
        </w:rPr>
        <w:t xml:space="preserve"> </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A, The average expression level of essential genes and other genes across normal tissues in human protein atlas. </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B and C, The distribution of degree (B) and betweenness (C) for essential genes and other genes in human protein-protein interaction network. </w:t>
      </w:r>
    </w:p>
    <w:p w:rsidR="00FA2462" w:rsidRDefault="00FA2462" w:rsidP="00FA2462">
      <w:pPr>
        <w:spacing w:line="360" w:lineRule="auto"/>
        <w:jc w:val="both"/>
        <w:rPr>
          <w:rFonts w:ascii="Arial" w:hAnsi="Arial" w:cs="Arial"/>
          <w:sz w:val="24"/>
          <w:szCs w:val="24"/>
        </w:rPr>
      </w:pPr>
      <w:r>
        <w:rPr>
          <w:rFonts w:ascii="Arial" w:hAnsi="Arial" w:cs="Arial"/>
          <w:sz w:val="24"/>
          <w:szCs w:val="24"/>
        </w:rPr>
        <w:lastRenderedPageBreak/>
        <w:t>D, The average number of interacting partners for essential genes and other genes across human tissue specific interaction network.</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E, The frequency of mutations in essential genes and randomly selected mutations. </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F, </w:t>
      </w:r>
      <w:proofErr w:type="gramStart"/>
      <w:r>
        <w:rPr>
          <w:rFonts w:ascii="Arial" w:hAnsi="Arial" w:cs="Arial"/>
          <w:sz w:val="24"/>
          <w:szCs w:val="24"/>
        </w:rPr>
        <w:t>The</w:t>
      </w:r>
      <w:proofErr w:type="gramEnd"/>
      <w:r>
        <w:rPr>
          <w:rFonts w:ascii="Arial" w:hAnsi="Arial" w:cs="Arial"/>
          <w:sz w:val="24"/>
          <w:szCs w:val="24"/>
        </w:rPr>
        <w:t xml:space="preserve"> CADD score for mutations in essential genes and randomly selected mutations. </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G, </w:t>
      </w:r>
      <w:proofErr w:type="gramStart"/>
      <w:r>
        <w:rPr>
          <w:rFonts w:ascii="Arial" w:hAnsi="Arial" w:cs="Arial"/>
          <w:sz w:val="24"/>
          <w:szCs w:val="24"/>
        </w:rPr>
        <w:t>The</w:t>
      </w:r>
      <w:proofErr w:type="gramEnd"/>
      <w:r>
        <w:rPr>
          <w:rFonts w:ascii="Arial" w:hAnsi="Arial" w:cs="Arial"/>
          <w:sz w:val="24"/>
          <w:szCs w:val="24"/>
        </w:rPr>
        <w:t xml:space="preserve"> conservation score for mutations in essential genes and randomly selected mutations. P-values were calculated by Wilcoxon rank sum test. Green, e</w:t>
      </w:r>
      <w:r w:rsidRPr="004D0DD6">
        <w:rPr>
          <w:rFonts w:ascii="Arial" w:hAnsi="Arial" w:cs="Arial"/>
          <w:sz w:val="24"/>
          <w:szCs w:val="24"/>
        </w:rPr>
        <w:t xml:space="preserve">ssential genes from </w:t>
      </w:r>
      <w:proofErr w:type="spellStart"/>
      <w:r w:rsidRPr="004D0DD6">
        <w:rPr>
          <w:rFonts w:ascii="Arial" w:hAnsi="Arial" w:cs="Arial"/>
          <w:sz w:val="24"/>
          <w:szCs w:val="24"/>
        </w:rPr>
        <w:t>Blomen</w:t>
      </w:r>
      <w:proofErr w:type="spellEnd"/>
      <w:r w:rsidRPr="004D0DD6">
        <w:rPr>
          <w:rFonts w:ascii="Arial" w:hAnsi="Arial" w:cs="Arial"/>
          <w:sz w:val="24"/>
          <w:szCs w:val="24"/>
        </w:rPr>
        <w:t xml:space="preserve"> et al.</w:t>
      </w:r>
      <w:r>
        <w:rPr>
          <w:rFonts w:ascii="Arial" w:hAnsi="Arial" w:cs="Arial"/>
          <w:sz w:val="24"/>
          <w:szCs w:val="24"/>
        </w:rPr>
        <w:t xml:space="preserve"> study. Light green, e</w:t>
      </w:r>
      <w:r w:rsidRPr="004D0DD6">
        <w:rPr>
          <w:rFonts w:ascii="Arial" w:hAnsi="Arial" w:cs="Arial"/>
          <w:sz w:val="24"/>
          <w:szCs w:val="24"/>
        </w:rPr>
        <w:t>ssential genes from Wang et al.</w:t>
      </w:r>
      <w:r>
        <w:rPr>
          <w:rFonts w:ascii="Arial" w:hAnsi="Arial" w:cs="Arial"/>
          <w:sz w:val="24"/>
          <w:szCs w:val="24"/>
        </w:rPr>
        <w:t xml:space="preserve"> study, blue, essential genes from Hart et al. study.</w:t>
      </w:r>
    </w:p>
    <w:p w:rsidR="007546BA" w:rsidRDefault="00233C17" w:rsidP="00233C17">
      <w:pPr>
        <w:spacing w:line="360" w:lineRule="auto"/>
        <w:jc w:val="center"/>
        <w:outlineLvl w:val="0"/>
        <w:rPr>
          <w:rFonts w:ascii="Arial" w:hAnsi="Arial" w:cs="Arial"/>
          <w:b/>
          <w:sz w:val="24"/>
          <w:szCs w:val="24"/>
        </w:rPr>
      </w:pPr>
      <w:r>
        <w:rPr>
          <w:rFonts w:ascii="Arial" w:hAnsi="Arial" w:cs="Arial"/>
          <w:b/>
          <w:noProof/>
          <w:sz w:val="24"/>
          <w:szCs w:val="24"/>
        </w:rPr>
        <w:lastRenderedPageBreak/>
        <w:drawing>
          <wp:inline distT="0" distB="0" distL="0" distR="0">
            <wp:extent cx="5757672" cy="6385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S5.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7672" cy="6385560"/>
                    </a:xfrm>
                    <a:prstGeom prst="rect">
                      <a:avLst/>
                    </a:prstGeom>
                  </pic:spPr>
                </pic:pic>
              </a:graphicData>
            </a:graphic>
          </wp:inline>
        </w:drawing>
      </w:r>
    </w:p>
    <w:p w:rsidR="00FA2462" w:rsidRPr="00D068AD" w:rsidRDefault="00FA2462" w:rsidP="00FA2462">
      <w:pPr>
        <w:spacing w:line="360" w:lineRule="auto"/>
        <w:jc w:val="both"/>
        <w:outlineLvl w:val="0"/>
        <w:rPr>
          <w:rFonts w:ascii="Arial" w:hAnsi="Arial" w:cs="Arial"/>
          <w:b/>
          <w:sz w:val="24"/>
          <w:szCs w:val="24"/>
        </w:rPr>
      </w:pPr>
      <w:r w:rsidRPr="00D068AD">
        <w:rPr>
          <w:rFonts w:ascii="Arial" w:hAnsi="Arial" w:cs="Arial"/>
          <w:b/>
          <w:sz w:val="24"/>
          <w:szCs w:val="24"/>
        </w:rPr>
        <w:t xml:space="preserve">Figure-S5. Network-based essentiality prediction. </w:t>
      </w:r>
    </w:p>
    <w:p w:rsidR="00FA2462" w:rsidRDefault="00FA2462" w:rsidP="00FA2462">
      <w:pPr>
        <w:spacing w:line="360" w:lineRule="auto"/>
        <w:jc w:val="both"/>
        <w:rPr>
          <w:rFonts w:ascii="Arial" w:hAnsi="Arial" w:cs="Arial"/>
          <w:sz w:val="24"/>
          <w:szCs w:val="24"/>
        </w:rPr>
      </w:pPr>
      <w:r>
        <w:rPr>
          <w:rFonts w:ascii="Arial" w:hAnsi="Arial" w:cs="Arial"/>
          <w:sz w:val="24"/>
          <w:szCs w:val="24"/>
        </w:rPr>
        <w:t>A, The distribution of degree for ceRNA regulatory network in five cancer types.</w:t>
      </w:r>
    </w:p>
    <w:p w:rsidR="00FA2462" w:rsidRDefault="00FA2462" w:rsidP="00FA2462">
      <w:pPr>
        <w:spacing w:line="360" w:lineRule="auto"/>
        <w:jc w:val="both"/>
        <w:rPr>
          <w:rFonts w:ascii="Arial" w:hAnsi="Arial" w:cs="Arial"/>
          <w:sz w:val="24"/>
          <w:szCs w:val="24"/>
        </w:rPr>
      </w:pPr>
      <w:r>
        <w:rPr>
          <w:rFonts w:ascii="Arial" w:hAnsi="Arial" w:cs="Arial"/>
          <w:sz w:val="24"/>
          <w:szCs w:val="24"/>
        </w:rPr>
        <w:t>B, The distribution of AUCs based on different essential gene sets as seed. Up, essential genes from Hart et al. study, middle, e</w:t>
      </w:r>
      <w:r w:rsidRPr="004D0DD6">
        <w:rPr>
          <w:rFonts w:ascii="Arial" w:hAnsi="Arial" w:cs="Arial"/>
          <w:sz w:val="24"/>
          <w:szCs w:val="24"/>
        </w:rPr>
        <w:t xml:space="preserve">ssential genes from </w:t>
      </w:r>
      <w:proofErr w:type="spellStart"/>
      <w:r w:rsidRPr="004D0DD6">
        <w:rPr>
          <w:rFonts w:ascii="Arial" w:hAnsi="Arial" w:cs="Arial"/>
          <w:sz w:val="24"/>
          <w:szCs w:val="24"/>
        </w:rPr>
        <w:t>Blomen</w:t>
      </w:r>
      <w:proofErr w:type="spellEnd"/>
      <w:r w:rsidRPr="004D0DD6">
        <w:rPr>
          <w:rFonts w:ascii="Arial" w:hAnsi="Arial" w:cs="Arial"/>
          <w:sz w:val="24"/>
          <w:szCs w:val="24"/>
        </w:rPr>
        <w:t xml:space="preserve"> et al.</w:t>
      </w:r>
      <w:r>
        <w:rPr>
          <w:rFonts w:ascii="Arial" w:hAnsi="Arial" w:cs="Arial"/>
          <w:sz w:val="24"/>
          <w:szCs w:val="24"/>
        </w:rPr>
        <w:t xml:space="preserve"> study, bottom, e</w:t>
      </w:r>
      <w:r w:rsidRPr="004D0DD6">
        <w:rPr>
          <w:rFonts w:ascii="Arial" w:hAnsi="Arial" w:cs="Arial"/>
          <w:sz w:val="24"/>
          <w:szCs w:val="24"/>
        </w:rPr>
        <w:t>ssential genes from Wang et al.</w:t>
      </w:r>
      <w:r>
        <w:rPr>
          <w:rFonts w:ascii="Arial" w:hAnsi="Arial" w:cs="Arial"/>
          <w:sz w:val="24"/>
          <w:szCs w:val="24"/>
        </w:rPr>
        <w:t xml:space="preserve"> study.</w:t>
      </w:r>
    </w:p>
    <w:p w:rsidR="00233C17" w:rsidRDefault="00233C17" w:rsidP="00233C17">
      <w:pPr>
        <w:spacing w:line="360" w:lineRule="auto"/>
        <w:jc w:val="center"/>
        <w:outlineLvl w:val="0"/>
        <w:rPr>
          <w:rFonts w:ascii="Arial" w:hAnsi="Arial" w:cs="Arial"/>
          <w:b/>
          <w:sz w:val="24"/>
          <w:szCs w:val="24"/>
        </w:rPr>
      </w:pPr>
      <w:r>
        <w:rPr>
          <w:rFonts w:ascii="Arial" w:hAnsi="Arial" w:cs="Arial"/>
          <w:b/>
          <w:noProof/>
          <w:sz w:val="24"/>
          <w:szCs w:val="24"/>
        </w:rPr>
        <w:lastRenderedPageBreak/>
        <w:drawing>
          <wp:inline distT="0" distB="0" distL="0" distR="0">
            <wp:extent cx="5757672" cy="41361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7672" cy="4136136"/>
                    </a:xfrm>
                    <a:prstGeom prst="rect">
                      <a:avLst/>
                    </a:prstGeom>
                  </pic:spPr>
                </pic:pic>
              </a:graphicData>
            </a:graphic>
          </wp:inline>
        </w:drawing>
      </w:r>
    </w:p>
    <w:p w:rsidR="00FA2462" w:rsidRPr="008B2397" w:rsidRDefault="00FA2462" w:rsidP="00FA2462">
      <w:pPr>
        <w:spacing w:line="360" w:lineRule="auto"/>
        <w:jc w:val="both"/>
        <w:outlineLvl w:val="0"/>
        <w:rPr>
          <w:rFonts w:ascii="Arial" w:hAnsi="Arial" w:cs="Arial"/>
          <w:b/>
          <w:sz w:val="24"/>
          <w:szCs w:val="24"/>
        </w:rPr>
      </w:pPr>
      <w:r w:rsidRPr="008B2397">
        <w:rPr>
          <w:rFonts w:ascii="Arial" w:hAnsi="Arial" w:cs="Arial"/>
          <w:b/>
          <w:sz w:val="24"/>
          <w:szCs w:val="24"/>
        </w:rPr>
        <w:t>Figure-S6. Functional characteristic of essential coding genes.</w:t>
      </w:r>
    </w:p>
    <w:p w:rsidR="00FA2462" w:rsidRDefault="00FA2462" w:rsidP="00FA2462">
      <w:pPr>
        <w:spacing w:line="360" w:lineRule="auto"/>
        <w:jc w:val="both"/>
        <w:rPr>
          <w:rFonts w:ascii="Arial" w:hAnsi="Arial" w:cs="Arial"/>
          <w:sz w:val="24"/>
          <w:szCs w:val="24"/>
        </w:rPr>
      </w:pPr>
      <w:r>
        <w:rPr>
          <w:rFonts w:ascii="Arial" w:hAnsi="Arial" w:cs="Arial"/>
          <w:sz w:val="24"/>
          <w:szCs w:val="24"/>
        </w:rPr>
        <w:t>A, GSEA enriched pathways by genes with higher essential scores.</w:t>
      </w:r>
    </w:p>
    <w:p w:rsidR="00FA2462" w:rsidRDefault="00FA2462" w:rsidP="00FA2462">
      <w:pPr>
        <w:spacing w:line="360" w:lineRule="auto"/>
        <w:jc w:val="both"/>
        <w:rPr>
          <w:rFonts w:ascii="Arial" w:hAnsi="Arial" w:cs="Arial"/>
          <w:sz w:val="24"/>
          <w:szCs w:val="24"/>
        </w:rPr>
      </w:pPr>
      <w:r>
        <w:rPr>
          <w:rFonts w:ascii="Arial" w:hAnsi="Arial" w:cs="Arial"/>
          <w:sz w:val="24"/>
          <w:szCs w:val="24"/>
        </w:rPr>
        <w:t>B, The cell cycle pathways enriched by both essential lncRNA and protein coding genes. Genes were colored by essential lncRNA regulated genes (light blue), essential protein coding genes (green) and overlapping genes (red).</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C, The number of interactions among human essentialome. Red dot, the number of observed interactions among human essential lncRNA regulated genes and essential coding genes. The grey line indicated the distribution for the same number of randomly selected genes in human interaction network. </w:t>
      </w:r>
    </w:p>
    <w:p w:rsidR="00FA2462" w:rsidRDefault="00FA2462" w:rsidP="00FA2462">
      <w:pPr>
        <w:spacing w:line="360" w:lineRule="auto"/>
        <w:jc w:val="both"/>
        <w:rPr>
          <w:rFonts w:ascii="Arial" w:hAnsi="Arial" w:cs="Arial"/>
          <w:sz w:val="24"/>
          <w:szCs w:val="24"/>
        </w:rPr>
      </w:pPr>
      <w:r>
        <w:rPr>
          <w:rFonts w:ascii="Arial" w:hAnsi="Arial" w:cs="Arial"/>
          <w:sz w:val="24"/>
          <w:szCs w:val="24"/>
        </w:rPr>
        <w:t>D, The cell cycle module in human interaction network. The size of genes corresponds to the number of interactions and the color is same as B.</w:t>
      </w:r>
    </w:p>
    <w:p w:rsidR="00DA5195" w:rsidRDefault="00DA5195" w:rsidP="00DA5195">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5760720" cy="530656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7.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5306568"/>
                    </a:xfrm>
                    <a:prstGeom prst="rect">
                      <a:avLst/>
                    </a:prstGeom>
                  </pic:spPr>
                </pic:pic>
              </a:graphicData>
            </a:graphic>
          </wp:inline>
        </w:drawing>
      </w:r>
    </w:p>
    <w:p w:rsidR="00FA2462" w:rsidRDefault="00FA2462" w:rsidP="00FA2462">
      <w:pPr>
        <w:spacing w:line="360" w:lineRule="auto"/>
        <w:jc w:val="both"/>
        <w:outlineLvl w:val="0"/>
        <w:rPr>
          <w:rFonts w:ascii="Arial" w:hAnsi="Arial" w:cs="Arial"/>
          <w:sz w:val="24"/>
          <w:szCs w:val="24"/>
        </w:rPr>
      </w:pPr>
      <w:r w:rsidRPr="0096497B">
        <w:rPr>
          <w:rFonts w:ascii="Arial" w:hAnsi="Arial" w:cs="Arial"/>
          <w:b/>
          <w:sz w:val="24"/>
          <w:szCs w:val="24"/>
        </w:rPr>
        <w:t>Figure S</w:t>
      </w:r>
      <w:r>
        <w:rPr>
          <w:rFonts w:ascii="Arial" w:hAnsi="Arial" w:cs="Arial"/>
          <w:b/>
          <w:sz w:val="24"/>
          <w:szCs w:val="24"/>
        </w:rPr>
        <w:t>7</w:t>
      </w:r>
      <w:r w:rsidRPr="0096497B">
        <w:rPr>
          <w:rFonts w:ascii="Arial" w:hAnsi="Arial" w:cs="Arial"/>
          <w:b/>
          <w:sz w:val="24"/>
          <w:szCs w:val="24"/>
        </w:rPr>
        <w:t>. Cancer hallmark</w:t>
      </w:r>
      <w:r>
        <w:rPr>
          <w:rFonts w:ascii="Arial" w:hAnsi="Arial" w:cs="Arial"/>
          <w:b/>
          <w:sz w:val="24"/>
          <w:szCs w:val="24"/>
        </w:rPr>
        <w:t>s</w:t>
      </w:r>
      <w:r w:rsidRPr="0096497B">
        <w:rPr>
          <w:rFonts w:ascii="Arial" w:hAnsi="Arial" w:cs="Arial"/>
          <w:b/>
          <w:sz w:val="24"/>
          <w:szCs w:val="24"/>
        </w:rPr>
        <w:t xml:space="preserve"> related ceRNA regulation and drug targets.</w:t>
      </w:r>
      <w:r>
        <w:rPr>
          <w:rFonts w:ascii="Arial" w:hAnsi="Arial" w:cs="Arial"/>
          <w:sz w:val="24"/>
          <w:szCs w:val="24"/>
        </w:rPr>
        <w:t xml:space="preserve"> </w:t>
      </w:r>
    </w:p>
    <w:p w:rsidR="00FA2462" w:rsidRDefault="00FA2462" w:rsidP="00FA2462">
      <w:pPr>
        <w:spacing w:line="360" w:lineRule="auto"/>
        <w:jc w:val="both"/>
        <w:rPr>
          <w:rFonts w:ascii="Arial" w:hAnsi="Arial" w:cs="Arial"/>
          <w:sz w:val="24"/>
          <w:szCs w:val="24"/>
        </w:rPr>
      </w:pPr>
      <w:r>
        <w:rPr>
          <w:rFonts w:ascii="Arial" w:hAnsi="Arial" w:cs="Arial"/>
          <w:sz w:val="24"/>
          <w:szCs w:val="24"/>
        </w:rPr>
        <w:t xml:space="preserve">A, The lncRNA-hallmark network in cancer. Green, essential lncRNAs; orange, ceRNAs of essential lncRNAs; blue, cancer hallmarks. The lncRNA-gene links were ceRNA regulation and genes were linked to their associated hallmarks based on functional annotation. </w:t>
      </w:r>
    </w:p>
    <w:p w:rsidR="00FA2462" w:rsidRDefault="00FA2462" w:rsidP="00FA2462">
      <w:pPr>
        <w:spacing w:line="360" w:lineRule="auto"/>
        <w:jc w:val="both"/>
        <w:rPr>
          <w:rFonts w:ascii="Arial" w:hAnsi="Arial" w:cs="Arial"/>
          <w:sz w:val="24"/>
          <w:szCs w:val="24"/>
        </w:rPr>
      </w:pPr>
      <w:r>
        <w:rPr>
          <w:rFonts w:ascii="Arial" w:hAnsi="Arial" w:cs="Arial"/>
          <w:sz w:val="24"/>
          <w:szCs w:val="24"/>
        </w:rPr>
        <w:t>B, Two representative lncRNAs (</w:t>
      </w:r>
      <w:r w:rsidRPr="00D15EF7">
        <w:rPr>
          <w:rFonts w:ascii="Arial" w:hAnsi="Arial" w:cs="Arial"/>
          <w:i/>
          <w:sz w:val="24"/>
          <w:szCs w:val="24"/>
        </w:rPr>
        <w:t>TUG1</w:t>
      </w:r>
      <w:r>
        <w:rPr>
          <w:rFonts w:ascii="Arial" w:hAnsi="Arial" w:cs="Arial"/>
          <w:sz w:val="24"/>
          <w:szCs w:val="24"/>
        </w:rPr>
        <w:t xml:space="preserve"> and </w:t>
      </w:r>
      <w:r w:rsidRPr="00D15EF7">
        <w:rPr>
          <w:rFonts w:ascii="Arial" w:hAnsi="Arial" w:cs="Arial"/>
          <w:i/>
          <w:sz w:val="24"/>
          <w:szCs w:val="24"/>
        </w:rPr>
        <w:t>PVT1</w:t>
      </w:r>
      <w:r>
        <w:rPr>
          <w:rFonts w:ascii="Arial" w:hAnsi="Arial" w:cs="Arial"/>
          <w:sz w:val="24"/>
          <w:szCs w:val="24"/>
        </w:rPr>
        <w:t xml:space="preserve">) related subnetworks. </w:t>
      </w:r>
      <w:bookmarkStart w:id="0" w:name="_GoBack"/>
      <w:bookmarkEnd w:id="0"/>
    </w:p>
    <w:sectPr w:rsidR="00FA246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1A58" w:rsidRDefault="001D1A58" w:rsidP="00DA5195">
      <w:pPr>
        <w:spacing w:after="0" w:line="240" w:lineRule="auto"/>
      </w:pPr>
      <w:r>
        <w:separator/>
      </w:r>
    </w:p>
  </w:endnote>
  <w:endnote w:type="continuationSeparator" w:id="0">
    <w:p w:rsidR="001D1A58" w:rsidRDefault="001D1A58" w:rsidP="00DA5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0784118"/>
      <w:docPartObj>
        <w:docPartGallery w:val="Page Numbers (Bottom of Page)"/>
        <w:docPartUnique/>
      </w:docPartObj>
    </w:sdtPr>
    <w:sdtEndPr>
      <w:rPr>
        <w:noProof/>
      </w:rPr>
    </w:sdtEndPr>
    <w:sdtContent>
      <w:p w:rsidR="00DA5195" w:rsidRDefault="00DA51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A5195" w:rsidRDefault="00DA51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1A58" w:rsidRDefault="001D1A58" w:rsidP="00DA5195">
      <w:pPr>
        <w:spacing w:after="0" w:line="240" w:lineRule="auto"/>
      </w:pPr>
      <w:r>
        <w:separator/>
      </w:r>
    </w:p>
  </w:footnote>
  <w:footnote w:type="continuationSeparator" w:id="0">
    <w:p w:rsidR="001D1A58" w:rsidRDefault="001D1A58" w:rsidP="00DA519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102"/>
    <w:rsid w:val="000911B2"/>
    <w:rsid w:val="001D1A58"/>
    <w:rsid w:val="00233C17"/>
    <w:rsid w:val="002C0A3E"/>
    <w:rsid w:val="007546BA"/>
    <w:rsid w:val="008168BA"/>
    <w:rsid w:val="00AF6788"/>
    <w:rsid w:val="00DA5195"/>
    <w:rsid w:val="00EC2102"/>
    <w:rsid w:val="00FA2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D490DA-CFE0-404B-9871-9BED71636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1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195"/>
  </w:style>
  <w:style w:type="paragraph" w:styleId="Footer">
    <w:name w:val="footer"/>
    <w:basedOn w:val="Normal"/>
    <w:link w:val="FooterChar"/>
    <w:uiPriority w:val="99"/>
    <w:unhideWhenUsed/>
    <w:rsid w:val="00DA51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1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8</Pages>
  <Words>570</Words>
  <Characters>3251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M. D. Anderson Cancer Center</Company>
  <LinksUpToDate>false</LinksUpToDate>
  <CharactersWithSpaces>3814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Li,Yongsheng</dc:creator>
  <cp:keywords/>
  <dc:description/>
  <cp:lastModifiedBy>Li,Yongsheng</cp:lastModifiedBy>
  <cp:revision>6</cp:revision>
  <dcterms:created xsi:type="dcterms:W3CDTF">2018-02-02T14:27:00Z</dcterms:created>
  <dcterms:modified xsi:type="dcterms:W3CDTF">2018-02-02T15:12:00Z</dcterms:modified>
</cp:coreProperties>
</file>